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43E13" w14:textId="3F495884" w:rsidR="00E37F6E" w:rsidRPr="00E37F6E" w:rsidRDefault="00E37F6E" w:rsidP="00E37F6E">
      <w:pPr>
        <w:jc w:val="both"/>
        <w:rPr>
          <w:b/>
          <w:bCs/>
          <w:lang w:val="fr-CH"/>
        </w:rPr>
      </w:pPr>
      <w:r w:rsidRPr="00E37F6E">
        <w:rPr>
          <w:b/>
          <w:bCs/>
        </w:rPr>
        <w:t>Conditions Générales de Consulting – Digivise</w:t>
      </w:r>
      <w:r>
        <w:rPr>
          <w:b/>
          <w:bCs/>
          <w:lang w:val="fr-CH"/>
        </w:rPr>
        <w:t xml:space="preserve"> – Mai 2025</w:t>
      </w:r>
    </w:p>
    <w:p w14:paraId="711ACD8B" w14:textId="77777777" w:rsidR="00E37F6E" w:rsidRDefault="00E37F6E" w:rsidP="00E37F6E">
      <w:pPr>
        <w:jc w:val="both"/>
        <w:rPr>
          <w:b/>
          <w:bCs/>
          <w:lang w:val="fr-CH"/>
        </w:rPr>
      </w:pPr>
    </w:p>
    <w:p w14:paraId="04033829" w14:textId="77777777" w:rsidR="00E37F6E" w:rsidRPr="00E37F6E" w:rsidRDefault="00E37F6E" w:rsidP="00E37F6E">
      <w:pPr>
        <w:jc w:val="both"/>
        <w:rPr>
          <w:b/>
          <w:bCs/>
          <w:lang w:val="fr-CH"/>
        </w:rPr>
      </w:pPr>
    </w:p>
    <w:p w14:paraId="5CAE5A3C" w14:textId="77777777" w:rsidR="00E37F6E" w:rsidRPr="00E37F6E" w:rsidRDefault="00E37F6E" w:rsidP="00E37F6E">
      <w:pPr>
        <w:jc w:val="both"/>
        <w:rPr>
          <w:b/>
          <w:bCs/>
        </w:rPr>
      </w:pPr>
      <w:r w:rsidRPr="00E37F6E">
        <w:rPr>
          <w:b/>
          <w:bCs/>
        </w:rPr>
        <w:t>1. Champ d’application</w:t>
      </w:r>
    </w:p>
    <w:p w14:paraId="27C8890A" w14:textId="77777777" w:rsidR="00E37F6E" w:rsidRPr="00E37F6E" w:rsidRDefault="00E37F6E" w:rsidP="00E37F6E">
      <w:pPr>
        <w:jc w:val="both"/>
      </w:pPr>
      <w:r w:rsidRPr="00E37F6E">
        <w:t xml:space="preserve">Les présentes Conditions Générales (CG) régissent l’ensemble des prestations de conseil fournies par </w:t>
      </w:r>
      <w:r w:rsidRPr="00E37F6E">
        <w:rPr>
          <w:b/>
          <w:bCs/>
        </w:rPr>
        <w:t>Digivise</w:t>
      </w:r>
      <w:r w:rsidRPr="00E37F6E">
        <w:t>, notamment en matière de stratégie digitale, transformation organisationnelle, intégration technologique, IA/ML, automatisation, dématérialisation et optimisation des processus.</w:t>
      </w:r>
    </w:p>
    <w:p w14:paraId="533E04EC" w14:textId="77777777" w:rsidR="00E37F6E" w:rsidRPr="00E37F6E" w:rsidRDefault="00E37F6E" w:rsidP="00E37F6E">
      <w:pPr>
        <w:jc w:val="both"/>
      </w:pPr>
      <w:r w:rsidRPr="00E37F6E">
        <w:pict w14:anchorId="08531FE3">
          <v:rect id="_x0000_i1085" style="width:0;height:1.5pt" o:hralign="center" o:hrstd="t" o:hr="t" fillcolor="#a0a0a0" stroked="f"/>
        </w:pict>
      </w:r>
    </w:p>
    <w:p w14:paraId="0D4FA5BB" w14:textId="77777777" w:rsidR="00E37F6E" w:rsidRPr="00E37F6E" w:rsidRDefault="00E37F6E" w:rsidP="00E37F6E">
      <w:pPr>
        <w:jc w:val="both"/>
        <w:rPr>
          <w:b/>
          <w:bCs/>
        </w:rPr>
      </w:pPr>
      <w:r w:rsidRPr="00E37F6E">
        <w:rPr>
          <w:b/>
          <w:bCs/>
        </w:rPr>
        <w:t>2. Conclusion du contrat</w:t>
      </w:r>
    </w:p>
    <w:p w14:paraId="4395C229" w14:textId="77777777" w:rsidR="00E37F6E" w:rsidRPr="00E37F6E" w:rsidRDefault="00E37F6E" w:rsidP="00E37F6E">
      <w:pPr>
        <w:jc w:val="both"/>
      </w:pPr>
      <w:r w:rsidRPr="00E37F6E">
        <w:t>Le contrat est réputé conclu dès l’acceptation écrite d’une offre ou d’un devis par le client, ou par l’émission d’un bon de commande. Digivise se réserve le droit de refuser un mandat ou d’interrompre une mission en cas de non-collaboration, de défaut de paiement ou de circonstances rendant l’exécution impossible.</w:t>
      </w:r>
    </w:p>
    <w:p w14:paraId="634686D1" w14:textId="77777777" w:rsidR="00E37F6E" w:rsidRPr="00E37F6E" w:rsidRDefault="00E37F6E" w:rsidP="00E37F6E">
      <w:pPr>
        <w:jc w:val="both"/>
      </w:pPr>
      <w:r w:rsidRPr="00E37F6E">
        <w:pict w14:anchorId="77FB0248">
          <v:rect id="_x0000_i1086" style="width:0;height:1.5pt" o:hralign="center" o:hrstd="t" o:hr="t" fillcolor="#a0a0a0" stroked="f"/>
        </w:pict>
      </w:r>
    </w:p>
    <w:p w14:paraId="23AEFDA8" w14:textId="77777777" w:rsidR="00E37F6E" w:rsidRPr="00E37F6E" w:rsidRDefault="00E37F6E" w:rsidP="00E37F6E">
      <w:pPr>
        <w:jc w:val="both"/>
        <w:rPr>
          <w:b/>
          <w:bCs/>
        </w:rPr>
      </w:pPr>
      <w:r w:rsidRPr="00E37F6E">
        <w:rPr>
          <w:b/>
          <w:bCs/>
        </w:rPr>
        <w:t>3. Exécution des prestations</w:t>
      </w:r>
    </w:p>
    <w:p w14:paraId="0B45E7EE" w14:textId="77777777" w:rsidR="00E37F6E" w:rsidRPr="00E37F6E" w:rsidRDefault="00E37F6E" w:rsidP="00E37F6E">
      <w:pPr>
        <w:jc w:val="both"/>
      </w:pPr>
      <w:r w:rsidRPr="00E37F6E">
        <w:t>Digivise s’engage à exécuter les prestations avec diligence, professionnalisme et confidentialité. Les livrables incluent, selon les cas : diagnostics, feuilles de route, matrices de performance, analyses de risques, cahiers des charges, intégrations API, recommandations technologiques, etc.</w:t>
      </w:r>
    </w:p>
    <w:p w14:paraId="13DF5D65" w14:textId="77777777" w:rsidR="00E37F6E" w:rsidRPr="00E37F6E" w:rsidRDefault="00E37F6E" w:rsidP="00E37F6E">
      <w:pPr>
        <w:jc w:val="both"/>
      </w:pPr>
      <w:r w:rsidRPr="00E37F6E">
        <w:pict w14:anchorId="7393748C">
          <v:rect id="_x0000_i1087" style="width:0;height:1.5pt" o:hralign="center" o:hrstd="t" o:hr="t" fillcolor="#a0a0a0" stroked="f"/>
        </w:pict>
      </w:r>
    </w:p>
    <w:p w14:paraId="7B0EAD8D" w14:textId="77777777" w:rsidR="00E37F6E" w:rsidRPr="00E37F6E" w:rsidRDefault="00E37F6E" w:rsidP="00E37F6E">
      <w:pPr>
        <w:jc w:val="both"/>
        <w:rPr>
          <w:b/>
          <w:bCs/>
        </w:rPr>
      </w:pPr>
      <w:r w:rsidRPr="00E37F6E">
        <w:rPr>
          <w:b/>
          <w:bCs/>
        </w:rPr>
        <w:t>4. Responsabilité</w:t>
      </w:r>
    </w:p>
    <w:p w14:paraId="7D24ED75" w14:textId="77777777" w:rsidR="00E37F6E" w:rsidRPr="00E37F6E" w:rsidRDefault="00E37F6E" w:rsidP="00E37F6E">
      <w:pPr>
        <w:jc w:val="both"/>
      </w:pPr>
      <w:r w:rsidRPr="00E37F6E">
        <w:t>Digivise décline toute responsabilité quant aux résultats opérationnels ou financiers obtenus par le client suite à la mise en œuvre des recommandations. La responsabilité est limitée aux dommages directs prouvés, à hauteur du montant facturé pour la prestation concernée. Digivise n’est pas responsable des logiciels tiers, des erreurs de manipulation ou des interruptions de service indépendantes de sa volonté.</w:t>
      </w:r>
    </w:p>
    <w:p w14:paraId="0CB6AFCC" w14:textId="77777777" w:rsidR="00E37F6E" w:rsidRPr="00E37F6E" w:rsidRDefault="00E37F6E" w:rsidP="00E37F6E">
      <w:pPr>
        <w:jc w:val="both"/>
      </w:pPr>
      <w:r w:rsidRPr="00E37F6E">
        <w:pict w14:anchorId="7AEB0A61">
          <v:rect id="_x0000_i1088" style="width:0;height:1.5pt" o:hralign="center" o:hrstd="t" o:hr="t" fillcolor="#a0a0a0" stroked="f"/>
        </w:pict>
      </w:r>
    </w:p>
    <w:p w14:paraId="5782D630" w14:textId="77777777" w:rsidR="00E37F6E" w:rsidRPr="00E37F6E" w:rsidRDefault="00E37F6E" w:rsidP="00E37F6E">
      <w:pPr>
        <w:jc w:val="both"/>
        <w:rPr>
          <w:b/>
          <w:bCs/>
        </w:rPr>
      </w:pPr>
      <w:r w:rsidRPr="00E37F6E">
        <w:rPr>
          <w:b/>
          <w:bCs/>
        </w:rPr>
        <w:t>5. Confidentialité et protection des données</w:t>
      </w:r>
    </w:p>
    <w:p w14:paraId="515FC84D" w14:textId="77777777" w:rsidR="00E37F6E" w:rsidRPr="00E37F6E" w:rsidRDefault="00E37F6E" w:rsidP="00E37F6E">
      <w:pPr>
        <w:jc w:val="both"/>
      </w:pPr>
      <w:r w:rsidRPr="00E37F6E">
        <w:t xml:space="preserve">Les parties s’engagent à préserver la confidentialité des informations échangées. Digivise traite les données personnelles conformément à la </w:t>
      </w:r>
      <w:r w:rsidRPr="00E37F6E">
        <w:rPr>
          <w:b/>
          <w:bCs/>
        </w:rPr>
        <w:t>Loi fédérale sur la protection des données (LPD)</w:t>
      </w:r>
      <w:r w:rsidRPr="00E37F6E">
        <w:t xml:space="preserve"> et à sa politique de confidentialité. Les données sont </w:t>
      </w:r>
      <w:r w:rsidRPr="00E37F6E">
        <w:lastRenderedPageBreak/>
        <w:t>utilisées uniquement dans le cadre du mandat et ne sont pas transmises à des tiers sans consentement préalable.</w:t>
      </w:r>
    </w:p>
    <w:p w14:paraId="62941C25" w14:textId="77777777" w:rsidR="00E37F6E" w:rsidRPr="00E37F6E" w:rsidRDefault="00E37F6E" w:rsidP="00E37F6E">
      <w:pPr>
        <w:jc w:val="both"/>
      </w:pPr>
      <w:r w:rsidRPr="00E37F6E">
        <w:pict w14:anchorId="25FA1E41">
          <v:rect id="_x0000_i1089" style="width:0;height:1.5pt" o:hralign="center" o:hrstd="t" o:hr="t" fillcolor="#a0a0a0" stroked="f"/>
        </w:pict>
      </w:r>
    </w:p>
    <w:p w14:paraId="6708A00A" w14:textId="77777777" w:rsidR="00E37F6E" w:rsidRPr="00E37F6E" w:rsidRDefault="00E37F6E" w:rsidP="00E37F6E">
      <w:pPr>
        <w:jc w:val="both"/>
        <w:rPr>
          <w:b/>
          <w:bCs/>
        </w:rPr>
      </w:pPr>
      <w:r w:rsidRPr="00E37F6E">
        <w:rPr>
          <w:b/>
          <w:bCs/>
        </w:rPr>
        <w:t>6. Sous-traitance</w:t>
      </w:r>
    </w:p>
    <w:p w14:paraId="50F08F5A" w14:textId="77777777" w:rsidR="00E37F6E" w:rsidRPr="00E37F6E" w:rsidRDefault="00E37F6E" w:rsidP="00E37F6E">
      <w:pPr>
        <w:jc w:val="both"/>
      </w:pPr>
      <w:r w:rsidRPr="00E37F6E">
        <w:t>Digivise peut faire appel à des partenaires ou sous-traitants qualifiés pour exécuter tout ou partie des prestations, tout en restant responsable de la qualité des livrables.</w:t>
      </w:r>
    </w:p>
    <w:p w14:paraId="37B842DE" w14:textId="77777777" w:rsidR="00E37F6E" w:rsidRPr="00E37F6E" w:rsidRDefault="00E37F6E" w:rsidP="00E37F6E">
      <w:pPr>
        <w:jc w:val="both"/>
      </w:pPr>
      <w:r w:rsidRPr="00E37F6E">
        <w:pict w14:anchorId="07677690">
          <v:rect id="_x0000_i1090" style="width:0;height:1.5pt" o:hralign="center" o:hrstd="t" o:hr="t" fillcolor="#a0a0a0" stroked="f"/>
        </w:pict>
      </w:r>
    </w:p>
    <w:p w14:paraId="32EA09F4" w14:textId="77777777" w:rsidR="00E37F6E" w:rsidRPr="00E37F6E" w:rsidRDefault="00E37F6E" w:rsidP="00E37F6E">
      <w:pPr>
        <w:jc w:val="both"/>
        <w:rPr>
          <w:b/>
          <w:bCs/>
        </w:rPr>
      </w:pPr>
      <w:r w:rsidRPr="00E37F6E">
        <w:rPr>
          <w:b/>
          <w:bCs/>
        </w:rPr>
        <w:t>7. Conditions financières</w:t>
      </w:r>
    </w:p>
    <w:p w14:paraId="578C9E2C" w14:textId="77777777" w:rsidR="00E37F6E" w:rsidRPr="00E37F6E" w:rsidRDefault="00E37F6E" w:rsidP="00E37F6E">
      <w:pPr>
        <w:jc w:val="both"/>
      </w:pPr>
      <w:r w:rsidRPr="00E37F6E">
        <w:t>Sauf accord contraire, les prestations sont facturées selon le tarif horaire ou forfaitaire indiqué dans l’offre. Les frais annexes (déplacements, hébergement, outils spécifiques) sont facturés en sus. Les factures sont payables à 30 jours net. En cas de retard, des intérêts de 5</w:t>
      </w:r>
      <w:r w:rsidRPr="00E37F6E">
        <w:rPr>
          <w:rFonts w:ascii="Arial" w:hAnsi="Arial" w:cs="Arial"/>
        </w:rPr>
        <w:t> </w:t>
      </w:r>
      <w:r w:rsidRPr="00E37F6E">
        <w:t xml:space="preserve">% par an peuvent </w:t>
      </w:r>
      <w:r w:rsidRPr="00E37F6E">
        <w:rPr>
          <w:rFonts w:ascii="Aptos" w:hAnsi="Aptos" w:cs="Aptos"/>
        </w:rPr>
        <w:t>ê</w:t>
      </w:r>
      <w:r w:rsidRPr="00E37F6E">
        <w:t>tre appliqu</w:t>
      </w:r>
      <w:r w:rsidRPr="00E37F6E">
        <w:rPr>
          <w:rFonts w:ascii="Aptos" w:hAnsi="Aptos" w:cs="Aptos"/>
        </w:rPr>
        <w:t>é</w:t>
      </w:r>
      <w:r w:rsidRPr="00E37F6E">
        <w:t>s.</w:t>
      </w:r>
    </w:p>
    <w:p w14:paraId="489CD13B" w14:textId="77777777" w:rsidR="00E37F6E" w:rsidRPr="00E37F6E" w:rsidRDefault="00E37F6E" w:rsidP="00E37F6E">
      <w:pPr>
        <w:jc w:val="both"/>
      </w:pPr>
      <w:r w:rsidRPr="00E37F6E">
        <w:pict w14:anchorId="273C28B6">
          <v:rect id="_x0000_i1091" style="width:0;height:1.5pt" o:hralign="center" o:hrstd="t" o:hr="t" fillcolor="#a0a0a0" stroked="f"/>
        </w:pict>
      </w:r>
    </w:p>
    <w:p w14:paraId="431396B4" w14:textId="77777777" w:rsidR="00E37F6E" w:rsidRPr="00E37F6E" w:rsidRDefault="00E37F6E" w:rsidP="00E37F6E">
      <w:pPr>
        <w:jc w:val="both"/>
        <w:rPr>
          <w:b/>
          <w:bCs/>
        </w:rPr>
      </w:pPr>
      <w:r w:rsidRPr="00E37F6E">
        <w:rPr>
          <w:b/>
          <w:bCs/>
        </w:rPr>
        <w:t>8. Propriété intellectuelle</w:t>
      </w:r>
    </w:p>
    <w:p w14:paraId="61896229" w14:textId="77777777" w:rsidR="00E37F6E" w:rsidRPr="00E37F6E" w:rsidRDefault="00E37F6E" w:rsidP="00E37F6E">
      <w:pPr>
        <w:jc w:val="both"/>
      </w:pPr>
      <w:r w:rsidRPr="00E37F6E">
        <w:t>Les livrables produits par Digivise restent sa propriété intellectuelle jusqu’au paiement intégral. Le client bénéficie d’un droit d’usage non exclusif pour ses besoins internes. Toute réutilisation ou diffusion externe nécessite une autorisation écrite.</w:t>
      </w:r>
    </w:p>
    <w:p w14:paraId="6E87B8E0" w14:textId="77777777" w:rsidR="00E37F6E" w:rsidRPr="00E37F6E" w:rsidRDefault="00E37F6E" w:rsidP="00E37F6E">
      <w:pPr>
        <w:jc w:val="both"/>
      </w:pPr>
      <w:r w:rsidRPr="00E37F6E">
        <w:pict w14:anchorId="49F2A303">
          <v:rect id="_x0000_i1092" style="width:0;height:1.5pt" o:hralign="center" o:hrstd="t" o:hr="t" fillcolor="#a0a0a0" stroked="f"/>
        </w:pict>
      </w:r>
    </w:p>
    <w:p w14:paraId="67CC5E7C" w14:textId="77777777" w:rsidR="00E37F6E" w:rsidRPr="00E37F6E" w:rsidRDefault="00E37F6E" w:rsidP="00E37F6E">
      <w:pPr>
        <w:jc w:val="both"/>
        <w:rPr>
          <w:b/>
          <w:bCs/>
        </w:rPr>
      </w:pPr>
      <w:r w:rsidRPr="00E37F6E">
        <w:rPr>
          <w:b/>
          <w:bCs/>
        </w:rPr>
        <w:t>9. Durée et résiliation</w:t>
      </w:r>
    </w:p>
    <w:p w14:paraId="2651B7A8" w14:textId="77777777" w:rsidR="00E37F6E" w:rsidRPr="00E37F6E" w:rsidRDefault="00E37F6E" w:rsidP="00E37F6E">
      <w:pPr>
        <w:jc w:val="both"/>
      </w:pPr>
      <w:r w:rsidRPr="00E37F6E">
        <w:t>Chaque mission est définie par un calendrier ou une durée estimée. Le contrat peut être résilié par l’une ou l’autre des parties avec un préavis écrit de 15 jours. Les prestations effectuées jusqu’à la date de résiliation restent dues.</w:t>
      </w:r>
    </w:p>
    <w:p w14:paraId="27FF5E22" w14:textId="77777777" w:rsidR="00E37F6E" w:rsidRPr="00E37F6E" w:rsidRDefault="00E37F6E" w:rsidP="00E37F6E">
      <w:pPr>
        <w:jc w:val="both"/>
      </w:pPr>
      <w:r w:rsidRPr="00E37F6E">
        <w:pict w14:anchorId="7C647C35">
          <v:rect id="_x0000_i1093" style="width:0;height:1.5pt" o:hralign="center" o:hrstd="t" o:hr="t" fillcolor="#a0a0a0" stroked="f"/>
        </w:pict>
      </w:r>
    </w:p>
    <w:p w14:paraId="0ACAF760" w14:textId="77777777" w:rsidR="00E37F6E" w:rsidRPr="00E37F6E" w:rsidRDefault="00E37F6E" w:rsidP="00E37F6E">
      <w:pPr>
        <w:jc w:val="both"/>
        <w:rPr>
          <w:b/>
          <w:bCs/>
        </w:rPr>
      </w:pPr>
      <w:r w:rsidRPr="00E37F6E">
        <w:rPr>
          <w:b/>
          <w:bCs/>
        </w:rPr>
        <w:t>10. Droit applicable et for juridique</w:t>
      </w:r>
    </w:p>
    <w:p w14:paraId="2780DA1F" w14:textId="77777777" w:rsidR="00E37F6E" w:rsidRPr="00E37F6E" w:rsidRDefault="00E37F6E" w:rsidP="00E37F6E">
      <w:pPr>
        <w:jc w:val="both"/>
      </w:pPr>
      <w:r w:rsidRPr="00E37F6E">
        <w:t xml:space="preserve">Les présentes CG sont soumises au droit suisse. En cas de litige, le for juridique est situé à </w:t>
      </w:r>
      <w:r w:rsidRPr="00E37F6E">
        <w:rPr>
          <w:b/>
          <w:bCs/>
        </w:rPr>
        <w:t>Fribourg (Suisse)</w:t>
      </w:r>
      <w:r w:rsidRPr="00E37F6E">
        <w:t>, sous réserve d’un accord différent entre les parties.</w:t>
      </w:r>
    </w:p>
    <w:p w14:paraId="153C8C3D" w14:textId="77777777" w:rsidR="00E37F6E" w:rsidRPr="00E37F6E" w:rsidRDefault="00E37F6E" w:rsidP="00E37F6E">
      <w:pPr>
        <w:jc w:val="both"/>
      </w:pPr>
      <w:r w:rsidRPr="00E37F6E">
        <w:pict w14:anchorId="35FE0074">
          <v:rect id="_x0000_i1094" style="width:0;height:1.5pt" o:hralign="center" o:hrstd="t" o:hr="t" fillcolor="#a0a0a0" stroked="f"/>
        </w:pict>
      </w:r>
    </w:p>
    <w:p w14:paraId="4EDCC3BF" w14:textId="2CE6B2CA" w:rsidR="00E37F6E" w:rsidRPr="00E37F6E" w:rsidRDefault="00E37F6E" w:rsidP="00394F72">
      <w:pPr>
        <w:rPr>
          <w:lang w:val="fr-CH"/>
        </w:rPr>
      </w:pPr>
      <w:r w:rsidRPr="00E37F6E">
        <w:t>Pour toute question ou demande relative aux présentes CG :</w:t>
      </w:r>
      <w:r w:rsidRPr="00E37F6E">
        <w:br/>
      </w:r>
      <w:r w:rsidRPr="00E37F6E">
        <w:rPr>
          <w:rFonts w:ascii="Segoe UI Emoji" w:hAnsi="Segoe UI Emoji" w:cs="Segoe UI Emoji"/>
        </w:rPr>
        <w:t>📧</w:t>
      </w:r>
      <w:proofErr w:type="spellStart"/>
      <w:r>
        <w:rPr>
          <w:b/>
          <w:bCs/>
          <w:lang w:val="fr-CH"/>
        </w:rPr>
        <w:t>lrodrigues</w:t>
      </w:r>
      <w:proofErr w:type="spellEnd"/>
      <w:r w:rsidRPr="00E37F6E">
        <w:rPr>
          <w:b/>
          <w:bCs/>
        </w:rPr>
        <w:t>@digivise.ch</w:t>
      </w:r>
      <w:r w:rsidRPr="00E37F6E">
        <w:br/>
      </w:r>
      <w:r w:rsidRPr="00E37F6E">
        <w:rPr>
          <w:rFonts w:ascii="Segoe UI Emoji" w:hAnsi="Segoe UI Emoji" w:cs="Segoe UI Emoji"/>
        </w:rPr>
        <w:t>📍</w:t>
      </w:r>
      <w:r w:rsidRPr="00E37F6E">
        <w:t xml:space="preserve"> Digivise</w:t>
      </w:r>
      <w:r w:rsidR="00394F72">
        <w:rPr>
          <w:lang w:val="fr-CH"/>
        </w:rPr>
        <w:t>, Route de la Gruyère 87 – 1649 Pont-la-Ville</w:t>
      </w:r>
    </w:p>
    <w:p w14:paraId="4644BE0B" w14:textId="77777777" w:rsidR="00E37F6E" w:rsidRDefault="00E37F6E" w:rsidP="00E37F6E">
      <w:pPr>
        <w:jc w:val="both"/>
      </w:pPr>
    </w:p>
    <w:sectPr w:rsidR="00E37F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6E"/>
    <w:rsid w:val="00394F72"/>
    <w:rsid w:val="00DF6C24"/>
    <w:rsid w:val="00E37F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D314B"/>
  <w15:chartTrackingRefBased/>
  <w15:docId w15:val="{5AEA5AC4-F77B-4081-8073-BE1126A6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F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F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F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F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F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F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F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F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F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F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F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F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F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F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F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F6E"/>
    <w:rPr>
      <w:rFonts w:eastAsiaTheme="majorEastAsia" w:cstheme="majorBidi"/>
      <w:color w:val="272727" w:themeColor="text1" w:themeTint="D8"/>
    </w:rPr>
  </w:style>
  <w:style w:type="paragraph" w:styleId="Title">
    <w:name w:val="Title"/>
    <w:basedOn w:val="Normal"/>
    <w:next w:val="Normal"/>
    <w:link w:val="TitleChar"/>
    <w:uiPriority w:val="10"/>
    <w:qFormat/>
    <w:rsid w:val="00E37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F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F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F6E"/>
    <w:pPr>
      <w:spacing w:before="160"/>
      <w:jc w:val="center"/>
    </w:pPr>
    <w:rPr>
      <w:i/>
      <w:iCs/>
      <w:color w:val="404040" w:themeColor="text1" w:themeTint="BF"/>
    </w:rPr>
  </w:style>
  <w:style w:type="character" w:customStyle="1" w:styleId="QuoteChar">
    <w:name w:val="Quote Char"/>
    <w:basedOn w:val="DefaultParagraphFont"/>
    <w:link w:val="Quote"/>
    <w:uiPriority w:val="29"/>
    <w:rsid w:val="00E37F6E"/>
    <w:rPr>
      <w:i/>
      <w:iCs/>
      <w:color w:val="404040" w:themeColor="text1" w:themeTint="BF"/>
    </w:rPr>
  </w:style>
  <w:style w:type="paragraph" w:styleId="ListParagraph">
    <w:name w:val="List Paragraph"/>
    <w:basedOn w:val="Normal"/>
    <w:uiPriority w:val="34"/>
    <w:qFormat/>
    <w:rsid w:val="00E37F6E"/>
    <w:pPr>
      <w:ind w:left="720"/>
      <w:contextualSpacing/>
    </w:pPr>
  </w:style>
  <w:style w:type="character" w:styleId="IntenseEmphasis">
    <w:name w:val="Intense Emphasis"/>
    <w:basedOn w:val="DefaultParagraphFont"/>
    <w:uiPriority w:val="21"/>
    <w:qFormat/>
    <w:rsid w:val="00E37F6E"/>
    <w:rPr>
      <w:i/>
      <w:iCs/>
      <w:color w:val="0F4761" w:themeColor="accent1" w:themeShade="BF"/>
    </w:rPr>
  </w:style>
  <w:style w:type="paragraph" w:styleId="IntenseQuote">
    <w:name w:val="Intense Quote"/>
    <w:basedOn w:val="Normal"/>
    <w:next w:val="Normal"/>
    <w:link w:val="IntenseQuoteChar"/>
    <w:uiPriority w:val="30"/>
    <w:qFormat/>
    <w:rsid w:val="00E37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F6E"/>
    <w:rPr>
      <w:i/>
      <w:iCs/>
      <w:color w:val="0F4761" w:themeColor="accent1" w:themeShade="BF"/>
    </w:rPr>
  </w:style>
  <w:style w:type="character" w:styleId="IntenseReference">
    <w:name w:val="Intense Reference"/>
    <w:basedOn w:val="DefaultParagraphFont"/>
    <w:uiPriority w:val="32"/>
    <w:qFormat/>
    <w:rsid w:val="00E37F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729617">
      <w:bodyDiv w:val="1"/>
      <w:marLeft w:val="0"/>
      <w:marRight w:val="0"/>
      <w:marTop w:val="0"/>
      <w:marBottom w:val="0"/>
      <w:divBdr>
        <w:top w:val="none" w:sz="0" w:space="0" w:color="auto"/>
        <w:left w:val="none" w:sz="0" w:space="0" w:color="auto"/>
        <w:bottom w:val="none" w:sz="0" w:space="0" w:color="auto"/>
        <w:right w:val="none" w:sz="0" w:space="0" w:color="auto"/>
      </w:divBdr>
    </w:div>
    <w:div w:id="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494</Words>
  <Characters>2818</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Rodrigues</dc:creator>
  <cp:keywords/>
  <dc:description/>
  <cp:lastModifiedBy>Luis Rodrigues</cp:lastModifiedBy>
  <cp:revision>2</cp:revision>
  <dcterms:created xsi:type="dcterms:W3CDTF">2025-05-09T08:11:00Z</dcterms:created>
  <dcterms:modified xsi:type="dcterms:W3CDTF">2025-05-09T08:13:00Z</dcterms:modified>
</cp:coreProperties>
</file>